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Previdenza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elaborazione e trasmissione all'INPDAP le pratiche di Ricongiunzione personale comunale, riscatto laurea, computo servizio militare, accredito e riscatto figurativo maternita'; Elaborazione e trasmissione del modello PA04 all'INPS per il collocamento in pensione dei dipendenti; Riliquidazione delle pensioni degli ex dipendenti con applicazione dei miglioramenti economici previsti dai nuovi contratti collettivi; Cessioni del quinto INPDAP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Grasso Luigi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e attestazioni posizioni assicurative (pa) per uso ricongiunzioni, riscatti ed altro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Previdenza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Elaborazione e trasmissione all'INPDAP delle pratiche di Ricongiunzione personale comunale, riscatto laurea, computo servizio militare, accredito e riscatto figurativo maternita';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Previdenza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Pensioni: Pratiche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Previdenza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